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12"/>
    <w:p>
      <w:pPr>
        <w:pStyle w:val="Heading1"/>
      </w:pPr>
      <w:r>
        <w:t xml:space="preserve">Homiletics Analysis: Jeremiah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(Jeremiah 11–20 — The Confessions of Jeremiah):</w:t>
      </w:r>
      <w:r>
        <w:t xml:space="preserve"> </w:t>
      </w:r>
      <w:r>
        <w:t xml:space="preserve">Jeremiah 12 belongs to the first of Jeremiah’s so-called</w:t>
      </w:r>
      <w:r>
        <w:t xml:space="preserve"> </w:t>
      </w:r>
      <w:r>
        <w:t xml:space="preserve">“confessions”</w:t>
      </w:r>
      <w:r>
        <w:t xml:space="preserve"> </w:t>
      </w:r>
      <w:r>
        <w:t xml:space="preserve">— intimate, anguished dialogues between the prophet and God that are unique in the prophetic corpus. These confessions run across chapters 11–20 and represent moments when the weight of Jeremiah’s calling nearly crushes him. Chapter 11 established the covenant lawsuit context: Judah has broken the Mosaic covenant, and God has commissioned Jeremiah to declare judgment even though the people of Anathoth — Jeremiah’s own hometown — have plotted to silence him. Chapter 12 continues directly from that plot against Jeremiah’s life and extends it into a wrestling match with God over the problem of divine justice.</w:t>
      </w:r>
    </w:p>
    <w:p>
      <w:pPr>
        <w:pStyle w:val="BodyText"/>
      </w:pPr>
      <w:r>
        <w:rPr>
          <w:b/>
          <w:bCs/>
        </w:rPr>
        <w:t xml:space="preserve">This Text — Content:</w:t>
      </w:r>
      <w:r>
        <w:t xml:space="preserve"> </w:t>
      </w:r>
      <w:r>
        <w:t xml:space="preserve">Jeremiah 12 moves through three distinct but connected movements. In verses 1–4, Jeremiah does something extraordinary: he brings a legal complaint (</w:t>
      </w:r>
      <w:r>
        <w:rPr>
          <w:i/>
          <w:iCs/>
        </w:rPr>
        <w:t xml:space="preserve">rîb</w:t>
      </w:r>
      <w:r>
        <w:t xml:space="preserve">) against God Himself, acknowledging God’s righteousness even as he protests the prosperity of the wicked. He is not doubting God’s existence but is pressing the theodicy question from within covenant relationship — why do those who betray God prosper while the one who faithfully speaks for God suffers? In verses 5–6, God responds — but not with comfort. The divine answer is a counter-question and a warning: if Jeremiah cannot endure foot soldiers, how will he survive war-horses? And his own family has already betrayed him. Endurance will require far more than Jeremiah currently has. In verses 7–13, the tone shifts dramatically from Jeremiah’s lament to God’s own lament — a stunning reversal. God speaks in the first person of abandoning His own house, His own beloved heritage, of handing her over to enemies. The land is devastated; the harvest ruined; God’s portion is made desolate. In verses 14–17, the chapter closes with a conditional oracle against Judah’s wicked neighbors, announcing both judgment and an astonishing offer of restoration — if they learn the ways of God’s people, they too may be built up among His people.</w:t>
      </w:r>
    </w:p>
    <w:p>
      <w:pPr>
        <w:pStyle w:val="BodyText"/>
      </w:pPr>
      <w:r>
        <w:rPr>
          <w:b/>
          <w:bCs/>
        </w:rPr>
        <w:t xml:space="preserve">This Text — Intent:</w:t>
      </w:r>
      <w:r>
        <w:t xml:space="preserve"> </w:t>
      </w:r>
      <w:r>
        <w:t xml:space="preserve">God is seeking to accomplish two things simultaneously through this chapter. First, He is fortifying Jeremiah for a far harder road ahead by refusing to give him false comfort and insisting that the question of suffering is not answered by a theodicy argument but by deeper trust and greater preparation. Second, He is drawing Jeremiah — and through Jeremiah, the reader — into the pain of God Himself over the ruin of His covenant people. The theodicy question Jeremiah raises is not dismissed; it is answered by God’s own grief. The one who asks</w:t>
      </w:r>
      <w:r>
        <w:t xml:space="preserve"> </w:t>
      </w:r>
      <w:r>
        <w:t xml:space="preserve">“why do the wicked prosper?”</w:t>
      </w:r>
      <w:r>
        <w:t xml:space="preserve"> </w:t>
      </w:r>
      <w:r>
        <w:t xml:space="preserve">is brought into the throne room of divine sorrow, where God is not indifferent to the devastation but is its most devastated witness. The intended effect is not resolution of the theodicy question but transformation of the questioner — from protest into prophetic solidarity with God’s own grief, and from impatience into prepared endurance.</w:t>
      </w:r>
    </w:p>
    <w:p>
      <w:r>
        <w:pict>
          <v:rect style="width:0;height:1.5pt" o:hralign="center" o:hrstd="t" o:hr="t"/>
        </w:pict>
      </w:r>
    </w:p>
    <w:p>
      <w:pPr>
        <w:pStyle w:val="FirstParagraph"/>
      </w:pPr>
      <w:r>
        <w:rPr>
          <w:b/>
          <w:bCs/>
        </w:rPr>
        <w:t xml:space="preserve">Subject Sentence:</w:t>
      </w:r>
      <w:r>
        <w:t xml:space="preserve"> </w:t>
      </w:r>
      <w:r>
        <w:t xml:space="preserve">God answers Jeremiah’s theodicy complaint not with explanation but with harder calling and shared grief.</w:t>
      </w:r>
    </w:p>
    <w:p>
      <w:r>
        <w:pict>
          <v:rect style="width:0;height:1.5pt" o:hralign="center" o:hrstd="t" o:hr="t"/>
        </w:pict>
      </w:r>
    </w:p>
    <w:p>
      <w:pPr>
        <w:pStyle w:val="FirstParagraph"/>
      </w:pPr>
      <w:r>
        <w:rPr>
          <w:b/>
          <w:bCs/>
        </w:rPr>
        <w:t xml:space="preserve">Primary Claim:</w:t>
      </w:r>
      <w:r>
        <w:t xml:space="preserve"> </w:t>
      </w:r>
      <w:r>
        <w:t xml:space="preserve">God does not resolve the suffering of His servants by answering the theodicy question — He resolves it by bringing them into His own grief over sin’s devastation and commissioning them to endure what is still to come. The question</w:t>
      </w:r>
      <w:r>
        <w:t xml:space="preserve"> </w:t>
      </w:r>
      <w:r>
        <w:t xml:space="preserve">“why do the wicked prosper?”</w:t>
      </w:r>
      <w:r>
        <w:t xml:space="preserve"> </w:t>
      </w:r>
      <w:r>
        <w:t xml:space="preserve">is not silenced but transfigured: the righteous sufferer is invited to see that God Himself is the most bereft party in the wreckage of human rebellion.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theodicy question in verses 1–4 — complaint or rebellion?</w:t>
      </w:r>
      <w:r>
        <w:t xml:space="preserve"> </w:t>
      </w:r>
      <w:r>
        <w:t xml:space="preserve">Some traditions read Jeremiah’s opening protest as a lapse of faith, a moment of spiritual weakness that God must correct. This reading treats the divine counter-question in verse 5 as rebuke pure and simple — Jeremiah is essentially told to stop complaining and toughen up. A Wesleyan or broadly evangelical pietist tradition sometimes moves in this direction, emphasizing the submission of the believer as the expected posture and reading any complaint to God as spiritually deficient.</w:t>
      </w:r>
    </w:p>
    <w:p>
      <w:pPr>
        <w:pStyle w:val="BodyText"/>
      </w:pPr>
      <w:r>
        <w:t xml:space="preserve">This reading must be</w:t>
      </w:r>
      <w:r>
        <w:t xml:space="preserve"> </w:t>
      </w:r>
      <w:r>
        <w:rPr>
          <w:i/>
          <w:iCs/>
        </w:rPr>
        <w:t xml:space="preserve">qualified</w:t>
      </w:r>
      <w:r>
        <w:t xml:space="preserve">. It captures something real — God’s response does not validate Jeremiah’s request for vengeance (v.3) and does redirect his attention from theological argument to practical endurance. But it significantly underreads the genre of the lament. The Hebrew</w:t>
      </w:r>
      <w:r>
        <w:t xml:space="preserve"> </w:t>
      </w:r>
      <w:r>
        <w:rPr>
          <w:i/>
          <w:iCs/>
        </w:rPr>
        <w:t xml:space="preserve">rîb</w:t>
      </w:r>
      <w:r>
        <w:t xml:space="preserve"> </w:t>
      </w:r>
      <w:r>
        <w:t xml:space="preserve">structure in verses 1–4 is not rebellious grumbling; it is covenant-legal dialogue — the kind God explicitly invites in the Psalms (Ps. 22, 44, 88) and which Job employs. Jeremiah explicitly acknowledges God’s righteousness before pressing the complaint (</w:t>
      </w:r>
      <w:r>
        <w:t xml:space="preserve">“you are righteous, O LORD, when I bring a case before you”</w:t>
      </w:r>
      <w:r>
        <w:t xml:space="preserve">). The Reformed and exegetically precise reading here is that Jeremiah is doing exactly what the covenant structures permit and even model — bringing his suffering into honest dialogue with God rather than nursing silent resentment or abandoning faith. God’s response is not</w:t>
      </w:r>
      <w:r>
        <w:t xml:space="preserve"> </w:t>
      </w:r>
      <w:r>
        <w:t xml:space="preserve">“stop complaining”</w:t>
      </w:r>
      <w:r>
        <w:t xml:space="preserve"> </w:t>
      </w:r>
      <w:r>
        <w:t xml:space="preserve">but</w:t>
      </w:r>
      <w:r>
        <w:t xml:space="preserve"> </w:t>
      </w:r>
      <w:r>
        <w:t xml:space="preserve">“you don’t yet know what complaining material looks like — prepare yourself.”</w:t>
      </w:r>
    </w:p>
    <w:p>
      <w:pPr>
        <w:pStyle w:val="BodyText"/>
      </w:pPr>
      <w:r>
        <w:rPr>
          <w:b/>
          <w:bCs/>
        </w:rPr>
        <w:t xml:space="preserve">Verses 5–6 as cold dismissal versus realistic pastoral preparation:</w:t>
      </w:r>
      <w:r>
        <w:t xml:space="preserve"> </w:t>
      </w:r>
      <w:r>
        <w:t xml:space="preserve">A related hermeneutical question is whether God’s counter-question in verse 5 is harsh or caring. Some readers find it cold — God appears to brush past Jeremiah’s pain without addressing it. Charismatics and some pastoral traditions emphasize divine empathy to the degree that a response this challenging feels incongruent with a loving God.</w:t>
      </w:r>
    </w:p>
    <w:p>
      <w:pPr>
        <w:pStyle w:val="BodyText"/>
      </w:pPr>
      <w:r>
        <w:t xml:space="preserve">This reading must be</w:t>
      </w:r>
      <w:r>
        <w:t xml:space="preserve"> </w:t>
      </w:r>
      <w:r>
        <w:rPr>
          <w:i/>
          <w:iCs/>
        </w:rPr>
        <w:t xml:space="preserve">refuted</w:t>
      </w:r>
      <w:r>
        <w:t xml:space="preserve"> </w:t>
      </w:r>
      <w:r>
        <w:t xml:space="preserve">as the controlling interpretation, though the pastoral concern within it is worth retaining. The response of verse 5 is not cold — it is the response of a commander to a soldier who doesn’t yet know the terrain of the coming battle. God is not dismissing Jeremiah’s pain; He is doing Jeremiah the honor of telling him the truth about what is ahead rather than offering false reassurance. The loving response to a recruit who is already staggering is not</w:t>
      </w:r>
      <w:r>
        <w:t xml:space="preserve"> </w:t>
      </w:r>
      <w:r>
        <w:t xml:space="preserve">“you’re doing fine”</w:t>
      </w:r>
      <w:r>
        <w:t xml:space="preserve"> </w:t>
      </w:r>
      <w:r>
        <w:t xml:space="preserve">— it is</w:t>
      </w:r>
      <w:r>
        <w:t xml:space="preserve"> </w:t>
      </w:r>
      <w:r>
        <w:t xml:space="preserve">“this is only the beginning, and here is what will be required of you.”</w:t>
      </w:r>
      <w:r>
        <w:t xml:space="preserve"> </w:t>
      </w:r>
      <w:r>
        <w:t xml:space="preserve">The Reformed reading sees this as a profound expression of divine faithfulness: God does not lie to His servants about the cost of the call.</w:t>
      </w:r>
    </w:p>
    <w:p>
      <w:pPr>
        <w:pStyle w:val="BodyText"/>
      </w:pPr>
      <w:r>
        <w:rPr>
          <w:b/>
          <w:bCs/>
        </w:rPr>
        <w:t xml:space="preserve">Verses 7–13 — God’s lament as genuine divine pathos:</w:t>
      </w:r>
      <w:r>
        <w:t xml:space="preserve"> </w:t>
      </w:r>
      <w:r>
        <w:t xml:space="preserve">The most theologically significant interpretive question is how to read God’s own lament in verses 7–13. Two errors bracket the correct reading. On one side, some readers flatten these verses into mere rhetorical device — God</w:t>
      </w:r>
      <w:r>
        <w:t xml:space="preserve"> </w:t>
      </w:r>
      <w:r>
        <w:t xml:space="preserve">“speaks as if”</w:t>
      </w:r>
      <w:r>
        <w:t xml:space="preserve"> </w:t>
      </w:r>
      <w:r>
        <w:t xml:space="preserve">grieving for literary effect, but divine impassibility means no actual grief is in view. On the other side, open theist and process theology readings over-literalize the divine emotion into genuine divine passivity and vulnerability before creaturely choices.</w:t>
      </w:r>
    </w:p>
    <w:p>
      <w:pPr>
        <w:pStyle w:val="BodyText"/>
      </w:pPr>
      <w:r>
        <w:t xml:space="preserve">The Reformed reading, shaped by the doctrine of divine impassibility as classically nuanced (God does not suffer passions as creatures do, but Scripture genuinely reveals His covenantal responses to human sin and faithfulness), takes these verses as genuine revelation of divine grief — not passion in the classical sense but covenantal commitment whose violation produces what can only be described, in human language, as sorrow. Calvin’s commentary on Jeremiah here is instructive: God</w:t>
      </w:r>
      <w:r>
        <w:t xml:space="preserve"> </w:t>
      </w:r>
      <w:r>
        <w:t xml:space="preserve">“accommodates”</w:t>
      </w:r>
      <w:r>
        <w:t xml:space="preserve"> </w:t>
      </w:r>
      <w:r>
        <w:t xml:space="preserve">His speech to human categories not to deceive but to reveal. The Reformed tradition that</w:t>
      </w:r>
      <w:r>
        <w:t xml:space="preserve"> </w:t>
      </w:r>
      <w:r>
        <w:rPr>
          <w:i/>
          <w:iCs/>
        </w:rPr>
        <w:t xml:space="preserve">acknowledges</w:t>
      </w:r>
      <w:r>
        <w:t xml:space="preserve"> </w:t>
      </w:r>
      <w:r>
        <w:t xml:space="preserve">real divine covenantal grief without reducing it to creaturely passivity handles this text most faithfully.</w:t>
      </w:r>
    </w:p>
    <w:p>
      <w:pPr>
        <w:pStyle w:val="BodyText"/>
      </w:pPr>
      <w:r>
        <w:rPr>
          <w:b/>
          <w:bCs/>
        </w:rPr>
        <w:t xml:space="preserve">Verses 14–17 — scope of restoration:</w:t>
      </w:r>
      <w:r>
        <w:t xml:space="preserve"> </w:t>
      </w:r>
      <w:r>
        <w:t xml:space="preserve">Dispensational readers sometimes read the conditional offer to the nations in verses 14–17 as a millennial-age promise, fulfilled only in a future national restoration of Israel with Gentile nations blessed through that restored nation. This reading is</w:t>
      </w:r>
      <w:r>
        <w:t xml:space="preserve"> </w:t>
      </w:r>
      <w:r>
        <w:rPr>
          <w:i/>
          <w:iCs/>
        </w:rPr>
        <w:t xml:space="preserve">qualified</w:t>
      </w:r>
      <w:r>
        <w:t xml:space="preserve">: it captures the Old Testament’s eschatological trajectory and does preserve the specificity of the promise. But it risks deferring the canonical weight of the passage into a distant future when the New Testament explicitly reads the ingathering of Gentiles as the fulfillment of precisely this kind of Old Testament promise (cf. Eph. 2:11–22). The Reformed covenantal reading, consistent with how Paul handles similar texts, sees verses 14–17 as finding their fulfillment in the expansion of the covenant community through Christ — a fulfillment that encompasses but is not exhausted by national categories.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73:1–17</w:t>
      </w:r>
      <w:r>
        <w:t xml:space="preserve"> </w:t>
      </w:r>
      <w:r>
        <w:t xml:space="preserve">— Asaph’s near-identical theodicy complaint (</w:t>
      </w:r>
      <w:r>
        <w:t xml:space="preserve">“I was envious of the arrogant when I saw the prosperity of the wicked”</w:t>
      </w:r>
      <w:r>
        <w:t xml:space="preserve">) is resolved not by argument but by entering the sanctuary — a structural parallel to Jeremiah 12’s resolution through entering God’s own perspective.</w:t>
      </w:r>
    </w:p>
    <w:p>
      <w:pPr>
        <w:numPr>
          <w:ilvl w:val="0"/>
          <w:numId w:val="1001"/>
        </w:numPr>
      </w:pPr>
      <w:r>
        <w:rPr>
          <w:b/>
          <w:bCs/>
        </w:rPr>
        <w:t xml:space="preserve">Habakkuk 1:2–4, 12–13</w:t>
      </w:r>
      <w:r>
        <w:t xml:space="preserve"> </w:t>
      </w:r>
      <w:r>
        <w:t xml:space="preserve">— Habakkuk’s complaint that God is using a more wicked nation to judge a less wicked one parallels Jeremiah’s protest; both receive responses that redirect from explanation to trust and endurance.</w:t>
      </w:r>
    </w:p>
    <w:p>
      <w:pPr>
        <w:numPr>
          <w:ilvl w:val="0"/>
          <w:numId w:val="1001"/>
        </w:numPr>
      </w:pPr>
      <w:r>
        <w:rPr>
          <w:b/>
          <w:bCs/>
        </w:rPr>
        <w:t xml:space="preserve">Job 40:1–8; 42:1–6</w:t>
      </w:r>
      <w:r>
        <w:t xml:space="preserve"> </w:t>
      </w:r>
      <w:r>
        <w:t xml:space="preserve">— God’s response to Job from the whirlwind — counter-questions rather than direct answers — follows the same structural logic as Jeremiah 12:5: the theodicy question is not answered on its own terms but relativized by the divine perspective.</w:t>
      </w:r>
    </w:p>
    <w:p>
      <w:pPr>
        <w:numPr>
          <w:ilvl w:val="0"/>
          <w:numId w:val="1001"/>
        </w:numPr>
      </w:pPr>
      <w:r>
        <w:rPr>
          <w:b/>
          <w:bCs/>
        </w:rPr>
        <w:t xml:space="preserve">Luke 13:34–35; Matthew 23:37–39</w:t>
      </w:r>
      <w:r>
        <w:t xml:space="preserve"> </w:t>
      </w:r>
      <w:r>
        <w:t xml:space="preserve">— Jesus’s lament over Jerusalem (</w:t>
      </w:r>
      <w:r>
        <w:t xml:space="preserve">“how often I would have gathered your children… and you were not willing”</w:t>
      </w:r>
      <w:r>
        <w:t xml:space="preserve">) echoes the divine grief of Jeremiah 12:7–9 with explicit New Testament fulfillment, confirming that the lament over God’s abandoned</w:t>
      </w:r>
      <w:r>
        <w:t xml:space="preserve"> </w:t>
      </w:r>
      <w:r>
        <w:t xml:space="preserve">“house”</w:t>
      </w:r>
      <w:r>
        <w:t xml:space="preserve"> </w:t>
      </w:r>
      <w:r>
        <w:t xml:space="preserve">reaches its fullest expression in Christ.</w:t>
      </w:r>
    </w:p>
    <w:p>
      <w:pPr>
        <w:numPr>
          <w:ilvl w:val="0"/>
          <w:numId w:val="1001"/>
        </w:numPr>
      </w:pPr>
      <w:r>
        <w:rPr>
          <w:b/>
          <w:bCs/>
        </w:rPr>
        <w:t xml:space="preserve">Romans 9:1–5</w:t>
      </w:r>
      <w:r>
        <w:t xml:space="preserve"> </w:t>
      </w:r>
      <w:r>
        <w:t xml:space="preserve">— Paul’s anguish over Israel, his willingness to be</w:t>
      </w:r>
      <w:r>
        <w:t xml:space="preserve"> </w:t>
      </w:r>
      <w:r>
        <w:t xml:space="preserve">“accursed”</w:t>
      </w:r>
      <w:r>
        <w:t xml:space="preserve"> </w:t>
      </w:r>
      <w:r>
        <w:t xml:space="preserve">for his kinsmen, represents a New Covenant prophet entering the same grief-space as Jeremiah 12 — a suffering servant sharing the heart of God for a rebellious covenant people.</w:t>
      </w:r>
    </w:p>
    <w:p>
      <w:r>
        <w:pict>
          <v:rect style="width:0;height:1.5pt" o:hralign="center" o:hrstd="t" o:hr="t"/>
        </w:pict>
      </w:r>
    </w:p>
    <w:p>
      <w:pPr>
        <w:pStyle w:val="FirstParagraph"/>
      </w:pPr>
      <w:r>
        <w:rPr>
          <w:b/>
          <w:bCs/>
        </w:rPr>
        <w:t xml:space="preserve">Aim:</w:t>
      </w:r>
      <w:r>
        <w:t xml:space="preserve"> </w:t>
      </w:r>
      <w:r>
        <w:t xml:space="preserve">To demonstrate that when God’s servants bring their theodicy complaints honestly to God, He does not answer the question of suffering abstractly but draws them into His own grief and prepares them for the harder road ahead — so that the reader will trade the demand for explanation for the harder, deeper gift of prophetic solidarity with God’s own sorrow.</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Jeremiah acknowledges God’s righteousness before pressing his complaint</w:t>
            </w:r>
          </w:p>
        </w:tc>
        <w:tc>
          <w:tcPr/>
          <w:p>
            <w:pPr>
              <w:pStyle w:val="Compact"/>
            </w:pPr>
            <w:r>
              <w:t xml:space="preserve">The</w:t>
            </w:r>
            <w:r>
              <w:t xml:space="preserve"> </w:t>
            </w:r>
            <w:r>
              <w:rPr>
                <w:i/>
                <w:iCs/>
              </w:rPr>
              <w:t xml:space="preserve">rîb</w:t>
            </w:r>
            <w:r>
              <w:t xml:space="preserve"> </w:t>
            </w:r>
            <w:r>
              <w:t xml:space="preserve">(covenant lawsuit) form — Jeremiah is not abandoning faith but using covenant’s permitted dialogue structure</w:t>
            </w:r>
          </w:p>
        </w:tc>
      </w:tr>
      <w:tr>
        <w:tc>
          <w:tcPr/>
          <w:p>
            <w:pPr>
              <w:pStyle w:val="Compact"/>
            </w:pPr>
            <w:r>
              <w:t xml:space="preserve">1b–2</w:t>
            </w:r>
          </w:p>
        </w:tc>
        <w:tc>
          <w:tcPr/>
          <w:p>
            <w:pPr>
              <w:pStyle w:val="Compact"/>
            </w:pPr>
            <w:r>
              <w:t xml:space="preserve">The complaint: the wicked prosper, are planted and fruitful, yet God is</w:t>
            </w:r>
            <w:r>
              <w:t xml:space="preserve"> </w:t>
            </w:r>
            <w:r>
              <w:t xml:space="preserve">“far from their heart”</w:t>
            </w:r>
          </w:p>
        </w:tc>
        <w:tc>
          <w:tcPr/>
          <w:p>
            <w:pPr>
              <w:pStyle w:val="Compact"/>
            </w:pPr>
            <w:r>
              <w:t xml:space="preserve">The prosperity is described in agricultural metaphors — ironic given the coming harvest judgment in vv. 13</w:t>
            </w:r>
          </w:p>
        </w:tc>
      </w:tr>
      <w:tr>
        <w:tc>
          <w:tcPr/>
          <w:p>
            <w:pPr>
              <w:pStyle w:val="Compact"/>
            </w:pPr>
            <w:r>
              <w:t xml:space="preserve">3</w:t>
            </w:r>
          </w:p>
        </w:tc>
        <w:tc>
          <w:tcPr/>
          <w:p>
            <w:pPr>
              <w:pStyle w:val="Compact"/>
            </w:pPr>
            <w:r>
              <w:t xml:space="preserve">Jeremiah appeals to God’s knowledge of his own heart and asks for vengeance on his persecutors</w:t>
            </w:r>
          </w:p>
        </w:tc>
        <w:tc>
          <w:tcPr/>
          <w:p>
            <w:pPr>
              <w:pStyle w:val="Compact"/>
            </w:pPr>
            <w:r>
              <w:t xml:space="preserve">The request for vengeance (pulling them away</w:t>
            </w:r>
            <w:r>
              <w:t xml:space="preserve"> </w:t>
            </w:r>
            <w:r>
              <w:t xml:space="preserve">“like sheep for slaughter”</w:t>
            </w:r>
            <w:r>
              <w:t xml:space="preserve">) is honest but not endorsed by God’s response</w:t>
            </w:r>
          </w:p>
        </w:tc>
      </w:tr>
      <w:tr>
        <w:tc>
          <w:tcPr/>
          <w:p>
            <w:pPr>
              <w:pStyle w:val="Compact"/>
            </w:pPr>
            <w:r>
              <w:t xml:space="preserve">4</w:t>
            </w:r>
          </w:p>
        </w:tc>
        <w:tc>
          <w:tcPr/>
          <w:p>
            <w:pPr>
              <w:pStyle w:val="Compact"/>
            </w:pPr>
            <w:r>
              <w:t xml:space="preserve">The land mourns, the animals perish — Jeremiah protests that the wicked say</w:t>
            </w:r>
            <w:r>
              <w:t xml:space="preserve"> </w:t>
            </w:r>
            <w:r>
              <w:t xml:space="preserve">“He will not see our latter end”</w:t>
            </w:r>
          </w:p>
        </w:tc>
        <w:tc>
          <w:tcPr/>
          <w:p>
            <w:pPr>
              <w:pStyle w:val="Compact"/>
            </w:pPr>
            <w:r>
              <w:t xml:space="preserve">The land’s suffering functions as evidence that something is deeply wrong; creation groans under covenant violation</w:t>
            </w:r>
          </w:p>
        </w:tc>
      </w:tr>
      <w:tr>
        <w:tc>
          <w:tcPr/>
          <w:p>
            <w:pPr>
              <w:pStyle w:val="Compact"/>
            </w:pPr>
            <w:r>
              <w:t xml:space="preserve">5</w:t>
            </w:r>
          </w:p>
        </w:tc>
        <w:tc>
          <w:tcPr/>
          <w:p>
            <w:pPr>
              <w:pStyle w:val="Compact"/>
            </w:pPr>
            <w:r>
              <w:t xml:space="preserve">God’s counter-question: if you have raced with foot soldiers and been weary, how will you compete with horses?</w:t>
            </w:r>
          </w:p>
        </w:tc>
        <w:tc>
          <w:tcPr/>
          <w:p>
            <w:pPr>
              <w:pStyle w:val="Compact"/>
            </w:pPr>
            <w:r>
              <w:t xml:space="preserve">The</w:t>
            </w:r>
            <w:r>
              <w:t xml:space="preserve"> </w:t>
            </w:r>
            <w:r>
              <w:t xml:space="preserve">“if”</w:t>
            </w:r>
            <w:r>
              <w:t xml:space="preserve"> </w:t>
            </w:r>
            <w:r>
              <w:t xml:space="preserve">is not hypothetical — Jeremiah is already struggling; the coming opposition will be categorically worse</w:t>
            </w:r>
          </w:p>
        </w:tc>
      </w:tr>
      <w:tr>
        <w:tc>
          <w:tcPr/>
          <w:p>
            <w:pPr>
              <w:pStyle w:val="Compact"/>
            </w:pPr>
            <w:r>
              <w:t xml:space="preserve">6</w:t>
            </w:r>
          </w:p>
        </w:tc>
        <w:tc>
          <w:tcPr/>
          <w:p>
            <w:pPr>
              <w:pStyle w:val="Compact"/>
            </w:pPr>
            <w:r>
              <w:t xml:space="preserve">Warning: even Jeremiah’s own family has betrayed him; do not trust them even when they speak well of him</w:t>
            </w:r>
          </w:p>
        </w:tc>
        <w:tc>
          <w:tcPr/>
          <w:p>
            <w:pPr>
              <w:pStyle w:val="Compact"/>
            </w:pPr>
            <w:r>
              <w:t xml:space="preserve">Connects directly to 11:18–23 — the Anathoth plot is now revealed as extending to Jeremiah’s own household</w:t>
            </w:r>
          </w:p>
        </w:tc>
      </w:tr>
      <w:tr>
        <w:tc>
          <w:tcPr/>
          <w:p>
            <w:pPr>
              <w:pStyle w:val="Compact"/>
            </w:pPr>
            <w:r>
              <w:t xml:space="preserve">7</w:t>
            </w:r>
          </w:p>
        </w:tc>
        <w:tc>
          <w:tcPr/>
          <w:p>
            <w:pPr>
              <w:pStyle w:val="Compact"/>
            </w:pPr>
            <w:r>
              <w:t xml:space="preserve">God announces He has forsaken His house, abandoned His heritage, given His beloved into enemies’ hands</w:t>
            </w:r>
          </w:p>
        </w:tc>
        <w:tc>
          <w:tcPr/>
          <w:p>
            <w:pPr>
              <w:pStyle w:val="Compact"/>
            </w:pPr>
            <w:r>
              <w:t xml:space="preserve">“My house”</w:t>
            </w:r>
            <w:r>
              <w:t xml:space="preserve"> </w:t>
            </w:r>
            <w:r>
              <w:t xml:space="preserve">and</w:t>
            </w:r>
            <w:r>
              <w:t xml:space="preserve"> </w:t>
            </w:r>
            <w:r>
              <w:t xml:space="preserve">“my heritage”</w:t>
            </w:r>
            <w:r>
              <w:t xml:space="preserve"> </w:t>
            </w:r>
            <w:r>
              <w:t xml:space="preserve">are covenant terms; this is the language of divorce-judgment — God departing</w:t>
            </w:r>
          </w:p>
        </w:tc>
      </w:tr>
      <w:tr>
        <w:tc>
          <w:tcPr/>
          <w:p>
            <w:pPr>
              <w:pStyle w:val="Compact"/>
            </w:pPr>
            <w:r>
              <w:t xml:space="preserve">8</w:t>
            </w:r>
          </w:p>
        </w:tc>
        <w:tc>
          <w:tcPr/>
          <w:p>
            <w:pPr>
              <w:pStyle w:val="Compact"/>
            </w:pPr>
            <w:r>
              <w:t xml:space="preserve">My heritage has become like a lion in the forest; she has lifted up her voice against me; therefore I hate her</w:t>
            </w:r>
          </w:p>
        </w:tc>
        <w:tc>
          <w:tcPr/>
          <w:p>
            <w:pPr>
              <w:pStyle w:val="Compact"/>
            </w:pPr>
            <w:r>
              <w:t xml:space="preserve">“Hate”</w:t>
            </w:r>
            <w:r>
              <w:t xml:space="preserve"> </w:t>
            </w:r>
            <w:r>
              <w:t xml:space="preserve">here is covenantal — the opposite of electing love; the reversal of Hosea’s election language</w:t>
            </w:r>
          </w:p>
        </w:tc>
      </w:tr>
      <w:tr>
        <w:tc>
          <w:tcPr/>
          <w:p>
            <w:pPr>
              <w:pStyle w:val="Compact"/>
            </w:pPr>
            <w:r>
              <w:t xml:space="preserve">9</w:t>
            </w:r>
          </w:p>
        </w:tc>
        <w:tc>
          <w:tcPr/>
          <w:p>
            <w:pPr>
              <w:pStyle w:val="Compact"/>
            </w:pPr>
            <w:r>
              <w:t xml:space="preserve">Is my heritage a hyena to me? Are birds of prey against her all around?</w:t>
            </w:r>
          </w:p>
        </w:tc>
        <w:tc>
          <w:tcPr/>
          <w:p>
            <w:pPr>
              <w:pStyle w:val="Compact"/>
            </w:pPr>
            <w:r>
              <w:t xml:space="preserve">The image of scavengers circling suggests the nation is already carrion — the enemies are doing what God has permitted</w:t>
            </w:r>
          </w:p>
        </w:tc>
      </w:tr>
      <w:tr>
        <w:tc>
          <w:tcPr/>
          <w:p>
            <w:pPr>
              <w:pStyle w:val="Compact"/>
            </w:pPr>
            <w:r>
              <w:t xml:space="preserve">10</w:t>
            </w:r>
          </w:p>
        </w:tc>
        <w:tc>
          <w:tcPr/>
          <w:p>
            <w:pPr>
              <w:pStyle w:val="Compact"/>
            </w:pPr>
            <w:r>
              <w:t xml:space="preserve">Many shepherds have destroyed my vineyard, trodden down my portion, made my pleasant portion a desolate wilderness</w:t>
            </w:r>
          </w:p>
        </w:tc>
        <w:tc>
          <w:tcPr/>
          <w:p>
            <w:pPr>
              <w:pStyle w:val="Compact"/>
            </w:pPr>
            <w:r>
              <w:t xml:space="preserve">“Shepherds”</w:t>
            </w:r>
            <w:r>
              <w:t xml:space="preserve"> </w:t>
            </w:r>
            <w:r>
              <w:t xml:space="preserve">= foreign kings used as God’s instruments of judgment; echoes Isaiah’s vineyard song (Isa. 5)</w:t>
            </w:r>
          </w:p>
        </w:tc>
      </w:tr>
      <w:tr>
        <w:tc>
          <w:tcPr/>
          <w:p>
            <w:pPr>
              <w:pStyle w:val="Compact"/>
            </w:pPr>
            <w:r>
              <w:t xml:space="preserve">11</w:t>
            </w:r>
          </w:p>
        </w:tc>
        <w:tc>
          <w:tcPr/>
          <w:p>
            <w:pPr>
              <w:pStyle w:val="Compact"/>
            </w:pPr>
            <w:r>
              <w:t xml:space="preserve">It is made desolate; desolate, it mourns to me; the whole land is made desolate, but no man lays it to heart</w:t>
            </w:r>
          </w:p>
        </w:tc>
        <w:tc>
          <w:tcPr/>
          <w:p>
            <w:pPr>
              <w:pStyle w:val="Compact"/>
            </w:pPr>
            <w:r>
              <w:t xml:space="preserve">The repetition of</w:t>
            </w:r>
            <w:r>
              <w:t xml:space="preserve"> </w:t>
            </w:r>
            <w:r>
              <w:t xml:space="preserve">“desolate”</w:t>
            </w:r>
            <w:r>
              <w:t xml:space="preserve"> </w:t>
            </w:r>
            <w:r>
              <w:t xml:space="preserve">enacts grief;</w:t>
            </w:r>
            <w:r>
              <w:t xml:space="preserve"> </w:t>
            </w:r>
            <w:r>
              <w:t xml:space="preserve">“no man lays it to heart”</w:t>
            </w:r>
            <w:r>
              <w:t xml:space="preserve"> </w:t>
            </w:r>
            <w:r>
              <w:t xml:space="preserve">— the people do not register what is happening</w:t>
            </w:r>
          </w:p>
        </w:tc>
      </w:tr>
      <w:tr>
        <w:tc>
          <w:tcPr/>
          <w:p>
            <w:pPr>
              <w:pStyle w:val="Compact"/>
            </w:pPr>
            <w:r>
              <w:t xml:space="preserve">12</w:t>
            </w:r>
          </w:p>
        </w:tc>
        <w:tc>
          <w:tcPr/>
          <w:p>
            <w:pPr>
              <w:pStyle w:val="Compact"/>
            </w:pPr>
            <w:r>
              <w:t xml:space="preserve">Over all the bare heights in the desert destroyers have come; the sword of the LORD devours from one end of the land to the other; no flesh has peace</w:t>
            </w:r>
          </w:p>
        </w:tc>
        <w:tc>
          <w:tcPr/>
          <w:p>
            <w:pPr>
              <w:pStyle w:val="Compact"/>
            </w:pPr>
            <w:r>
              <w:t xml:space="preserve">The sword of the LORD — not merely Babylon’s sword; divine agency behind the instrument</w:t>
            </w:r>
          </w:p>
        </w:tc>
      </w:tr>
      <w:tr>
        <w:tc>
          <w:tcPr/>
          <w:p>
            <w:pPr>
              <w:pStyle w:val="Compact"/>
            </w:pPr>
            <w:r>
              <w:t xml:space="preserve">13</w:t>
            </w:r>
          </w:p>
        </w:tc>
        <w:tc>
          <w:tcPr/>
          <w:p>
            <w:pPr>
              <w:pStyle w:val="Compact"/>
            </w:pPr>
            <w:r>
              <w:t xml:space="preserve">They have sown wheat and reaped thorns; they have tired themselves out but profit nothing</w:t>
            </w:r>
          </w:p>
        </w:tc>
        <w:tc>
          <w:tcPr/>
          <w:p>
            <w:pPr>
              <w:pStyle w:val="Compact"/>
            </w:pPr>
            <w:r>
              <w:t xml:space="preserve">Covenant curse language (Deut. 28:38–40) — the harvest failure is covenant consequence, not random misfortune</w:t>
            </w:r>
          </w:p>
        </w:tc>
      </w:tr>
      <w:tr>
        <w:tc>
          <w:tcPr/>
          <w:p>
            <w:pPr>
              <w:pStyle w:val="Compact"/>
            </w:pPr>
            <w:r>
              <w:t xml:space="preserve">14</w:t>
            </w:r>
          </w:p>
        </w:tc>
        <w:tc>
          <w:tcPr/>
          <w:p>
            <w:pPr>
              <w:pStyle w:val="Compact"/>
            </w:pPr>
            <w:r>
              <w:t xml:space="preserve">Oracle against the evil neighbors who seized Israel’s inheritance</w:t>
            </w:r>
          </w:p>
        </w:tc>
        <w:tc>
          <w:tcPr/>
          <w:p>
            <w:pPr>
              <w:pStyle w:val="Compact"/>
            </w:pPr>
            <w:r>
              <w:t xml:space="preserve">Shifts from lament to judicial oracle; God’s judgment is not limited to Judah</w:t>
            </w:r>
          </w:p>
        </w:tc>
      </w:tr>
      <w:tr>
        <w:tc>
          <w:tcPr/>
          <w:p>
            <w:pPr>
              <w:pStyle w:val="Compact"/>
            </w:pPr>
            <w:r>
              <w:t xml:space="preserve">15</w:t>
            </w:r>
          </w:p>
        </w:tc>
        <w:tc>
          <w:tcPr/>
          <w:p>
            <w:pPr>
              <w:pStyle w:val="Compact"/>
            </w:pPr>
            <w:r>
              <w:t xml:space="preserve">But after I have plucked them up, I will again have compassion on them</w:t>
            </w:r>
          </w:p>
        </w:tc>
        <w:tc>
          <w:tcPr/>
          <w:p>
            <w:pPr>
              <w:pStyle w:val="Compact"/>
            </w:pPr>
            <w:r>
              <w:t xml:space="preserve">The compassion is astonishing after verses 7–13; God’s judgment does not exhaust His mercy even for pagan nations</w:t>
            </w:r>
          </w:p>
        </w:tc>
      </w:tr>
      <w:tr>
        <w:tc>
          <w:tcPr/>
          <w:p>
            <w:pPr>
              <w:pStyle w:val="Compact"/>
            </w:pPr>
            <w:r>
              <w:t xml:space="preserve">16</w:t>
            </w:r>
          </w:p>
        </w:tc>
        <w:tc>
          <w:tcPr/>
          <w:p>
            <w:pPr>
              <w:pStyle w:val="Compact"/>
            </w:pPr>
            <w:r>
              <w:t xml:space="preserve">If they will diligently learn the ways of my people — to swear by my name — then they shall be built up among my people</w:t>
            </w:r>
          </w:p>
        </w:tc>
        <w:tc>
          <w:tcPr/>
          <w:p>
            <w:pPr>
              <w:pStyle w:val="Compact"/>
            </w:pPr>
            <w:r>
              <w:t xml:space="preserve">The condition is covenant conformity — the nations must enter Israel’s covenant patterns, not vice versa</w:t>
            </w:r>
          </w:p>
        </w:tc>
      </w:tr>
      <w:tr>
        <w:tc>
          <w:tcPr/>
          <w:p>
            <w:pPr>
              <w:pStyle w:val="Compact"/>
            </w:pPr>
            <w:r>
              <w:t xml:space="preserve">17</w:t>
            </w:r>
          </w:p>
        </w:tc>
        <w:tc>
          <w:tcPr/>
          <w:p>
            <w:pPr>
              <w:pStyle w:val="Compact"/>
            </w:pPr>
            <w:r>
              <w:t xml:space="preserve">But if any nation will not listen, I will utterly pluck it up and destroy it</w:t>
            </w:r>
          </w:p>
        </w:tc>
        <w:tc>
          <w:tcPr/>
          <w:p>
            <w:pPr>
              <w:pStyle w:val="Compact"/>
            </w:pPr>
            <w:r>
              <w:t xml:space="preserve">The offer is genuine; the threat is genuine; both together establish the seriousness of the conditional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Jeremiah’s Theodicy Complaint: Why Do the Wicked Prosper?</w:t>
            </w:r>
          </w:p>
        </w:tc>
      </w:tr>
      <w:tr>
        <w:tc>
          <w:tcPr/>
          <w:p>
            <w:pPr>
              <w:pStyle w:val="Compact"/>
            </w:pPr>
            <w:r>
              <w:t xml:space="preserve">2</w:t>
            </w:r>
          </w:p>
        </w:tc>
        <w:tc>
          <w:tcPr/>
          <w:p>
            <w:pPr>
              <w:pStyle w:val="Compact"/>
            </w:pPr>
            <w:r>
              <w:t xml:space="preserve">5–6</w:t>
            </w:r>
          </w:p>
        </w:tc>
        <w:tc>
          <w:tcPr/>
          <w:p>
            <w:pPr>
              <w:pStyle w:val="Compact"/>
            </w:pPr>
            <w:r>
              <w:t xml:space="preserve">God’s Counter-Question: You Haven’t Seen Anything Yet</w:t>
            </w:r>
          </w:p>
        </w:tc>
      </w:tr>
      <w:tr>
        <w:tc>
          <w:tcPr/>
          <w:p>
            <w:pPr>
              <w:pStyle w:val="Compact"/>
            </w:pPr>
            <w:r>
              <w:t xml:space="preserve">3</w:t>
            </w:r>
          </w:p>
        </w:tc>
        <w:tc>
          <w:tcPr/>
          <w:p>
            <w:pPr>
              <w:pStyle w:val="Compact"/>
            </w:pPr>
            <w:r>
              <w:t xml:space="preserve">7–13</w:t>
            </w:r>
          </w:p>
        </w:tc>
        <w:tc>
          <w:tcPr/>
          <w:p>
            <w:pPr>
              <w:pStyle w:val="Compact"/>
            </w:pPr>
            <w:r>
              <w:t xml:space="preserve">God’s Own Lament: The Abandoned Heritage</w:t>
            </w:r>
          </w:p>
        </w:tc>
      </w:tr>
      <w:tr>
        <w:tc>
          <w:tcPr/>
          <w:p>
            <w:pPr>
              <w:pStyle w:val="Compact"/>
            </w:pPr>
            <w:r>
              <w:t xml:space="preserve">4</w:t>
            </w:r>
          </w:p>
        </w:tc>
        <w:tc>
          <w:tcPr/>
          <w:p>
            <w:pPr>
              <w:pStyle w:val="Compact"/>
            </w:pPr>
            <w:r>
              <w:t xml:space="preserve">14–17</w:t>
            </w:r>
          </w:p>
        </w:tc>
        <w:tc>
          <w:tcPr/>
          <w:p>
            <w:pPr>
              <w:pStyle w:val="Compact"/>
            </w:pPr>
            <w:r>
              <w:t xml:space="preserve">The Conditional Oracle: Judgment and Astonishing Offer to the Nations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answers Jeremiah’s theodicy complaint not with explanation but with harder calling and shared grief.</w:t>
      </w:r>
    </w:p>
    <w:p>
      <w:pPr>
        <w:pStyle w:val="BodyText"/>
      </w:pPr>
      <w:r>
        <w:rPr>
          <w:b/>
          <w:bCs/>
        </w:rPr>
        <w:t xml:space="preserve">Primary Claim:</w:t>
      </w:r>
      <w:r>
        <w:t xml:space="preserve"> </w:t>
      </w:r>
      <w:r>
        <w:t xml:space="preserve">God does not resolve the suffering of His servants by answering the theodicy question — He resolves it by bringing them into His own grief over sin’s devastation and commissioning them to endure what is still to come. The question</w:t>
      </w:r>
      <w:r>
        <w:t xml:space="preserve"> </w:t>
      </w:r>
      <w:r>
        <w:t xml:space="preserve">“why do the wicked prosper?”</w:t>
      </w:r>
      <w:r>
        <w:t xml:space="preserve"> </w:t>
      </w:r>
      <w:r>
        <w:t xml:space="preserve">is not silenced but transfigured: the righteous sufferer is invited to see that God Himself is the most bereft party in the wreckage of human rebellion.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God you are permitted to argue with is the God who can handle the argument.</w:t>
      </w:r>
      <w:r>
        <w:t xml:space="preserve"> </w:t>
      </w:r>
      <w:r>
        <w:rPr>
          <w:i/>
          <w:iCs/>
        </w:rPr>
        <w:t xml:space="preserve">(Mind/Belief)</w:t>
      </w:r>
      <w:r>
        <w:t xml:space="preserve"> </w:t>
      </w:r>
      <w:r>
        <w:t xml:space="preserve">Jeremiah’s opening moves —</w:t>
      </w:r>
      <w:r>
        <w:t xml:space="preserve"> </w:t>
      </w:r>
      <w:r>
        <w:t xml:space="preserve">“you are righteous, O LORD,</w:t>
      </w:r>
      <w:r>
        <w:t xml:space="preserve"> </w:t>
      </w:r>
      <w:r>
        <w:rPr>
          <w:i/>
          <w:iCs/>
        </w:rPr>
        <w:t xml:space="preserve">when I bring a case before you</w:t>
      </w:r>
      <w:r>
        <w:t xml:space="preserve">”</w:t>
      </w:r>
      <w:r>
        <w:t xml:space="preserve"> </w:t>
      </w:r>
      <w:r>
        <w:t xml:space="preserve">— establish that covenant dialogue includes the right to press God with hard questions. Many believers have been taught that bringing theodicy complaints to God is a sign of faithfulness failure. This passage dismantles that assumption at the root. The God of Scripture is not fragile. He does not need you to protect Him from your hardest questions. What He will not tolerate is the question nursed in silence and growing into bitterness. Bring the complaint into the relationship. The act of bringing it — honestly, as Jeremiah does — is itself an act of faith.</w:t>
      </w:r>
    </w:p>
    <w:p>
      <w:pPr>
        <w:pStyle w:val="BodyText"/>
      </w:pPr>
      <w:r>
        <w:rPr>
          <w:b/>
          <w:bCs/>
        </w:rPr>
        <w:t xml:space="preserve">2. God’s answer to your suffering is not an explanation — it is a deeper draft on His company.</w:t>
      </w:r>
      <w:r>
        <w:t xml:space="preserve"> </w:t>
      </w:r>
      <w:r>
        <w:rPr>
          <w:i/>
          <w:iCs/>
        </w:rPr>
        <w:t xml:space="preserve">(Affections/Worship)</w:t>
      </w:r>
      <w:r>
        <w:t xml:space="preserve"> </w:t>
      </w:r>
      <w:r>
        <w:t xml:space="preserve">Verses 5–6 do not give Jeremiah a theodicy. They give him a warning and a word about what is coming. This is the shape of God’s pastoral care in this text: not comfort, but truth. Not relief, but preparation. If you are waiting for God to explain why the wicked prosper and why you suffer, you will wait badly. What God offers instead is something harder and more nourishing: an invitation to trust Him in the race with horses, to endure betrayal without collapsing, to carry the weight of the call without demanding that it first make sense. This is not the comfort of resolution — it is the comfort of not being lied to.</w:t>
      </w:r>
    </w:p>
    <w:p>
      <w:pPr>
        <w:pStyle w:val="BodyText"/>
      </w:pPr>
      <w:r>
        <w:rPr>
          <w:b/>
          <w:bCs/>
        </w:rPr>
        <w:t xml:space="preserve">3. The grief you carry over the ruin of those you love may be the closest you come to God’s own heart.</w:t>
      </w:r>
      <w:r>
        <w:t xml:space="preserve"> </w:t>
      </w:r>
      <w:r>
        <w:rPr>
          <w:i/>
          <w:iCs/>
        </w:rPr>
        <w:t xml:space="preserve">(Affections/Worship)</w:t>
      </w:r>
      <w:r>
        <w:t xml:space="preserve"> </w:t>
      </w:r>
      <w:r>
        <w:t xml:space="preserve">The most stunning movement in this chapter is verses 7–13 — God mourning His own abandoned house. When Jeremiah asked why he suffers, God answered in part by showing him that God Himself suffers far more. The pastor who grieves over a congregation that will not hear. The parent who mourns a child who has turned away. The believer who watches a church community unravel. This text says: that grief is not a distraction from God’s presence — it may be the most direct access point to it. You are not alone in the mourning. You are in the company of the One who said</w:t>
      </w:r>
      <w:r>
        <w:t xml:space="preserve"> </w:t>
      </w:r>
      <w:r>
        <w:t xml:space="preserve">“My heritage has become a desolation.”</w:t>
      </w:r>
    </w:p>
    <w:p>
      <w:pPr>
        <w:pStyle w:val="BodyText"/>
      </w:pPr>
      <w:r>
        <w:rPr>
          <w:b/>
          <w:bCs/>
        </w:rPr>
        <w:t xml:space="preserve">4. Stop demanding that the cost of faithfulness be proportionate to what you can currently sustain.</w:t>
      </w:r>
      <w:r>
        <w:t xml:space="preserve"> </w:t>
      </w:r>
      <w:r>
        <w:rPr>
          <w:i/>
          <w:iCs/>
        </w:rPr>
        <w:t xml:space="preserve">(Will/Behavior)</w:t>
      </w:r>
      <w:r>
        <w:t xml:space="preserve"> </w:t>
      </w:r>
      <w:r>
        <w:t xml:space="preserve">The word of verse 5 is a word about readiness and expectation management in the most direct possible terms: stop calibrating the cost of discipleship by the cost you have already paid. Jeremiah is already staggering under a load that will only increase. The point of the counter-question is not to discourage him but to disabuse him of the assumption that what he is experiencing is the full weight of the call. Practically: do not make commitments to faithfulness contingent on the suffering remaining at its current level. Prepare, structurally and spiritually, for the horses.</w:t>
      </w:r>
    </w:p>
    <w:p>
      <w:pPr>
        <w:pStyle w:val="BodyText"/>
      </w:pPr>
      <w:r>
        <w:rPr>
          <w:b/>
          <w:bCs/>
        </w:rPr>
        <w:t xml:space="preserve">5. Receive the offer of restoration as evidence that God’s judgment does not exhaust His mercy — even for those outside the covenant.</w:t>
      </w:r>
      <w:r>
        <w:t xml:space="preserve"> </w:t>
      </w:r>
      <w:r>
        <w:rPr>
          <w:i/>
          <w:iCs/>
        </w:rPr>
        <w:t xml:space="preserve">(Mind/Belief)</w:t>
      </w:r>
      <w:r>
        <w:t xml:space="preserve"> </w:t>
      </w:r>
      <w:r>
        <w:t xml:space="preserve">Verses 14–17 are startling after the devastation of verses 7–13. The nations that tore apart God’s covenant people are offered a conditional entrance into those same covenant blessings if they learn God’s ways. This is not sentimentalism — the threat of verse 17 is real. But the offer is real too. For the reader who has heard the devastation of God’s abandoned house, the turn to conditional mercy for Gentile nations is meant to produce awe, not familiarity. God’s judgment is not His last word even for those who appeared to be instruments of His wrath. Let that enlarge your category of who might yet be gathered in.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12 teaches that God is neither indifferent to suffering nor obligated to explain it. The God of this chapter is a God who receives honest theodicy complaints within covenant relationship — who does not terminate the dialogue when the prophet presses hard. More profoundly, this chapter reveals that God Himself is not above grief: the divine lament of verses 7–13 establishes that the suffering created by human rebellion is not simply an abstract problem for the believer — it is a wound in the heart of God. This has direct implications for the doctrine of God: divine sovereignty over judgment does not produce divine detachment from its consequences. God ordains the desolation and mourns it simultaneously — a paradox that only covenantal theology can hold without either dissolving sovereignty into passivity or dissolving divine love into cold decree. The conditional oracle of verses 14–17 further demonstrates that even God’s acts of judgment remain oriented toward His redemptive purposes: the nations that served as instruments of wrath are immediately addressed with an offer of covenant inclusion.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crucial text for the Reformed understanding of divine sovereignty and covenantal relationship held in tension. God is fully sovereign over the devastation described in verses 7–13 — the sword of the LORD devours (v. 12), God Himself has forsaken His house (v. 7) — and yet this sovereignty is exercised at genuine covenantal cost, expressed in the language of grief and abandonment that echoes the language of the divine husband in Hosea. The Reformed tradition’s insistence that God’s decree does not diminish His genuine covenantal engagement finds one of its most vivid textual expressions here. Additionally, the theodicy exchange of verses 1–5 models the Reformed ordo of prayer: honest complaint within acknowledged divine righteousness, not bargaining or manipulation. Jeremiah’s lament is not a challenge to God’s authority but an exercise of covenant access — precisely the kind of prayer the Psalms model and Reformed piety has always sought to recover. Finally, the conditional oracle of verses 14–17 anticipates the New Covenant’s expansion to the Gentiles, which Paul reads as the fulfillment of exactly this kind of Old Testament promise — not as a revision of God’s purposes but as their intended extension, consistent with the Reformed understanding of the one covenant of grace administered across both Testaments.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owe you an answer to the suffering of faithfulness — He offers you something harder and better: the truth about what is coming, the company of His own grief, and the commission to endure it. When you ask</w:t>
      </w:r>
      <w:r>
        <w:t xml:space="preserve"> </w:t>
      </w:r>
      <w:r>
        <w:t xml:space="preserve">“why do the wicked prosper?”</w:t>
      </w:r>
      <w:r>
        <w:t xml:space="preserve"> </w:t>
      </w:r>
      <w:r>
        <w:t xml:space="preserve">you are asking a real question, and God takes it seriously enough to answer not with a theological lecture but with an invitation into His own sorrow over the wreckage that wicked prosperity produces. Stop waiting for the explanation. Enter the grief. Endure the horses.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verses 1–4 to a lesson about</w:t>
      </w:r>
      <w:r>
        <w:rPr>
          <w:b/>
          <w:bCs/>
        </w:rPr>
        <w:t xml:space="preserve"> </w:t>
      </w:r>
      <w:r>
        <w:rPr>
          <w:b/>
          <w:bCs/>
        </w:rPr>
        <w:t xml:space="preserve">“it’s okay to question God.”</w:t>
      </w:r>
      <w:r>
        <w:t xml:space="preserve"> </w:t>
      </w:r>
      <w:r>
        <w:t xml:space="preserve">This application is not wrong but is severely underpowered. Jeremiah is not simply</w:t>
      </w:r>
      <w:r>
        <w:t xml:space="preserve"> </w:t>
      </w:r>
      <w:r>
        <w:t xml:space="preserve">“being honest with God”</w:t>
      </w:r>
      <w:r>
        <w:t xml:space="preserve"> </w:t>
      </w:r>
      <w:r>
        <w:t xml:space="preserve">in a therapeutic sense — he is filing a formal covenant complaint (</w:t>
      </w:r>
      <w:r>
        <w:rPr>
          <w:i/>
          <w:iCs/>
        </w:rPr>
        <w:t xml:space="preserve">rîb</w:t>
      </w:r>
      <w:r>
        <w:t xml:space="preserve">) in the tradition of the Psalms and Job, with full acknowledgment of God’s righteousness. Flattening this to</w:t>
      </w:r>
      <w:r>
        <w:t xml:space="preserve"> </w:t>
      </w:r>
      <w:r>
        <w:t xml:space="preserve">“God can handle your doubts”</w:t>
      </w:r>
      <w:r>
        <w:t xml:space="preserve"> </w:t>
      </w:r>
      <w:r>
        <w:t xml:space="preserve">misses the covenantal structure, the legal genre, the explicit acknowledgment of God’s righteousness, and the genuine content of the complaint. Preach the genre, not just the emotional permission it implies.</w:t>
      </w:r>
    </w:p>
    <w:p>
      <w:pPr>
        <w:numPr>
          <w:ilvl w:val="0"/>
          <w:numId w:val="1002"/>
        </w:numPr>
      </w:pPr>
      <w:r>
        <w:rPr>
          <w:b/>
          <w:bCs/>
        </w:rPr>
        <w:t xml:space="preserve">Reading God’s counter-question in verse 5 as pure rebuke and missing the preparation dynamic.</w:t>
      </w:r>
      <w:r>
        <w:t xml:space="preserve"> </w:t>
      </w:r>
      <w:r>
        <w:t xml:space="preserve">It is tempting to hear verse 5 as God saying</w:t>
      </w:r>
      <w:r>
        <w:t xml:space="preserve"> </w:t>
      </w:r>
      <w:r>
        <w:t xml:space="preserve">“stop complaining”</w:t>
      </w:r>
      <w:r>
        <w:t xml:space="preserve"> </w:t>
      </w:r>
      <w:r>
        <w:t xml:space="preserve">— and to apply it as a call to stoic endurance. But the force of the verse is forward-looking, not backward-correcting:</w:t>
      </w:r>
      <w:r>
        <w:t xml:space="preserve"> </w:t>
      </w:r>
      <w:r>
        <w:rPr>
          <w:i/>
          <w:iCs/>
        </w:rPr>
        <w:t xml:space="preserve">what is coming will require more than what you currently have.</w:t>
      </w:r>
      <w:r>
        <w:t xml:space="preserve"> </w:t>
      </w:r>
      <w:r>
        <w:t xml:space="preserve">The application is not</w:t>
      </w:r>
      <w:r>
        <w:t xml:space="preserve"> </w:t>
      </w:r>
      <w:r>
        <w:t xml:space="preserve">“be grateful for your current suffering”</w:t>
      </w:r>
      <w:r>
        <w:t xml:space="preserve"> </w:t>
      </w:r>
      <w:r>
        <w:t xml:space="preserve">but</w:t>
      </w:r>
      <w:r>
        <w:t xml:space="preserve"> </w:t>
      </w:r>
      <w:r>
        <w:t xml:space="preserve">“prepare now, because the horses are coming.”</w:t>
      </w:r>
      <w:r>
        <w:t xml:space="preserve"> </w:t>
      </w:r>
      <w:r>
        <w:t xml:space="preserve">These are different pastoral and homiletical postures, and conflating them misses what God is actually doing with Jeremiah in this exchange.</w:t>
      </w:r>
    </w:p>
    <w:p>
      <w:pPr>
        <w:numPr>
          <w:ilvl w:val="0"/>
          <w:numId w:val="1002"/>
        </w:numPr>
      </w:pPr>
      <w:r>
        <w:rPr>
          <w:b/>
          <w:bCs/>
        </w:rPr>
        <w:t xml:space="preserve">Skipping or minimizing the divine lament in verses 7–13 in favor of the theodicy material.</w:t>
      </w:r>
      <w:r>
        <w:t xml:space="preserve"> </w:t>
      </w:r>
      <w:r>
        <w:t xml:space="preserve">The theodicy exchange (vv. 1–6) is immediately gripping and tends to dominate exposition. But the most theologically significant and homiletically powerful material in the chapter is God’s own lament — the reversal of perspective in which the questioner is brought into the grief of the One questioned. A sermon that spends all its time on Jeremiah’s complaint and rushes through the divine lament has preached the question but not the answer.</w:t>
      </w:r>
    </w:p>
    <w:p>
      <w:pPr>
        <w:numPr>
          <w:ilvl w:val="0"/>
          <w:numId w:val="1002"/>
        </w:numPr>
      </w:pPr>
      <w:r>
        <w:rPr>
          <w:b/>
          <w:bCs/>
        </w:rPr>
        <w:t xml:space="preserve">Treating</w:t>
      </w:r>
      <w:r>
        <w:rPr>
          <w:b/>
          <w:bCs/>
        </w:rPr>
        <w:t xml:space="preserve"> </w:t>
      </w:r>
      <w:r>
        <w:rPr>
          <w:b/>
          <w:bCs/>
        </w:rPr>
        <w:t xml:space="preserve">“God hates her”</w:t>
      </w:r>
      <w:r>
        <w:rPr>
          <w:b/>
          <w:bCs/>
        </w:rPr>
        <w:t xml:space="preserve"> </w:t>
      </w:r>
      <w:r>
        <w:rPr>
          <w:b/>
          <w:bCs/>
        </w:rPr>
        <w:t xml:space="preserve">in verse 8 as straightforwardly emotional divine wrath without covenantal context.</w:t>
      </w:r>
      <w:r>
        <w:t xml:space="preserve"> </w:t>
      </w:r>
      <w:r>
        <w:t xml:space="preserve">The language of</w:t>
      </w:r>
      <w:r>
        <w:t xml:space="preserve"> </w:t>
      </w:r>
      <w:r>
        <w:t xml:space="preserve">“hate”</w:t>
      </w:r>
      <w:r>
        <w:t xml:space="preserve"> </w:t>
      </w:r>
      <w:r>
        <w:t xml:space="preserve">in verse 8 is covenantal — the reversal of electing love (cf. Mal. 1:2–3; Rom. 9:13), not raw emotional aversion. Preaching it without this context either produces a distorted picture of divine character or forces the preacher into evasions that further confuse the congregation. Name the covenantal register of the language; it is both more accurate and more sobering than raw</w:t>
      </w:r>
      <w:r>
        <w:t xml:space="preserve"> </w:t>
      </w:r>
      <w:r>
        <w:t xml:space="preserve">“God hates sinners”</w:t>
      </w:r>
      <w:r>
        <w:t xml:space="preserve"> </w:t>
      </w:r>
      <w:r>
        <w:t xml:space="preserve">moralizing.</w:t>
      </w:r>
    </w:p>
    <w:p>
      <w:pPr>
        <w:numPr>
          <w:ilvl w:val="0"/>
          <w:numId w:val="1002"/>
        </w:numPr>
      </w:pPr>
      <w:r>
        <w:rPr>
          <w:b/>
          <w:bCs/>
        </w:rPr>
        <w:t xml:space="preserve">Failing to connect the divine lament of verses 7–13 to the New Testament.</w:t>
      </w:r>
      <w:r>
        <w:t xml:space="preserve"> </w:t>
      </w:r>
      <w:r>
        <w:t xml:space="preserve">Luke 13:34–35 and Matthew 23:37–39 — Jesus’s lament over Jerusalem — are the explicit New Testament fulfillment of this very pattern. A congregation that hears the divine grief of Jeremiah 12 without being shown that this grief reaches its fullest expression in the Son of God weeping over the city has been left with a word about God but not the Word who is God. The connection is not optional; it is where the passage is going.</w:t>
      </w:r>
    </w:p>
    <w:p>
      <w:pPr>
        <w:numPr>
          <w:ilvl w:val="0"/>
          <w:numId w:val="1002"/>
        </w:numPr>
      </w:pPr>
      <w:r>
        <w:rPr>
          <w:b/>
          <w:bCs/>
        </w:rPr>
        <w:t xml:space="preserve">Reading verses 14–17 as purely future/millennial without engaging their present canonical weight.</w:t>
      </w:r>
      <w:r>
        <w:t xml:space="preserve"> </w:t>
      </w:r>
      <w:r>
        <w:t xml:space="preserve">The conditional offer to the nations is a live offer — the Gentile mission of the New Testament is its direct fulfillment. Deferring this entirely to a future millennium severs the text from its immediate canonical resonance and misses the homiletical force of what is, in context, a stunning act of grace: God’s judgment is severe and thorough, and then He immediately offers the nations a way in. Preach the astonishment of that offer — don’t defer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2026-07-14T21:05:57Z</dcterms:created>
  <dcterms:modified xsi:type="dcterms:W3CDTF">2026-07-14T21:05:57Z</dcterms:modified>
</cp:coreProperties>
</file>

<file path=docProps/custom.xml><?xml version="1.0" encoding="utf-8"?>
<Properties xmlns="http://schemas.openxmlformats.org/officeDocument/2006/custom-properties" xmlns:vt="http://schemas.openxmlformats.org/officeDocument/2006/docPropsVTypes"/>
</file>